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EE3FF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144CCF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proofErr w:type="spell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Податковий</w:t>
            </w:r>
            <w:proofErr w:type="spell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 контроль, </w:t>
            </w:r>
            <w:proofErr w:type="spell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облік</w:t>
            </w:r>
            <w:proofErr w:type="spell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перевірки</w:t>
            </w:r>
            <w:proofErr w:type="spell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платників</w:t>
            </w:r>
            <w:proofErr w:type="spell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податків</w:t>
            </w:r>
            <w:proofErr w:type="spell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="00E2245F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Процедури, що </w:t>
            </w:r>
            <w:proofErr w:type="spell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стосуються</w:t>
            </w:r>
            <w:proofErr w:type="spell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оскарження</w:t>
            </w:r>
            <w:proofErr w:type="spell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р</w:t>
            </w:r>
            <w:proofErr w:type="gram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ішень</w:t>
            </w:r>
            <w:proofErr w:type="spell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 КО та </w:t>
            </w:r>
            <w:proofErr w:type="spell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вирішення</w:t>
            </w:r>
            <w:proofErr w:type="spellEnd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1D58" w:rsidRPr="00031D58">
              <w:rPr>
                <w:rFonts w:eastAsia="Calibri"/>
                <w:b/>
                <w:bCs/>
                <w:sz w:val="28"/>
                <w:szCs w:val="28"/>
              </w:rPr>
              <w:t>спорів</w:t>
            </w:r>
            <w:proofErr w:type="spellEnd"/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EE3FF0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EE3FF0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внутрішні аудитори, бухгалтери, керівники підприємств  тощо</w:t>
            </w:r>
          </w:p>
        </w:tc>
      </w:tr>
      <w:tr w:rsidR="00F240BE" w:rsidRPr="009A0FBF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144CCF" w:rsidP="006313B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Освітній захід стосується практичних аспектів </w:t>
            </w:r>
            <w:r w:rsidR="006313B6">
              <w:rPr>
                <w:rFonts w:eastAsia="Calibri"/>
                <w:sz w:val="24"/>
                <w:szCs w:val="24"/>
                <w:lang w:val="uk-UA"/>
              </w:rPr>
              <w:t>п</w:t>
            </w:r>
            <w:r w:rsidR="006313B6" w:rsidRPr="006313B6">
              <w:rPr>
                <w:rFonts w:eastAsia="Calibri"/>
                <w:sz w:val="24"/>
                <w:szCs w:val="24"/>
                <w:lang w:val="uk-UA"/>
              </w:rPr>
              <w:t>одатков</w:t>
            </w:r>
            <w:r w:rsidR="006313B6">
              <w:rPr>
                <w:rFonts w:eastAsia="Calibri"/>
                <w:sz w:val="24"/>
                <w:szCs w:val="24"/>
                <w:lang w:val="uk-UA"/>
              </w:rPr>
              <w:t>ого</w:t>
            </w:r>
            <w:r w:rsidR="006313B6" w:rsidRPr="006313B6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13B6" w:rsidRPr="006313B6">
              <w:rPr>
                <w:rFonts w:eastAsia="Calibri"/>
                <w:sz w:val="24"/>
                <w:szCs w:val="24"/>
                <w:lang w:val="uk-UA"/>
              </w:rPr>
              <w:t>контрол</w:t>
            </w:r>
            <w:r w:rsidR="006313B6">
              <w:rPr>
                <w:rFonts w:eastAsia="Calibri"/>
                <w:sz w:val="24"/>
                <w:szCs w:val="24"/>
                <w:lang w:val="uk-UA"/>
              </w:rPr>
              <w:t>я</w:t>
            </w:r>
            <w:proofErr w:type="spellEnd"/>
            <w:r w:rsidR="006313B6" w:rsidRPr="006313B6">
              <w:rPr>
                <w:rFonts w:eastAsia="Calibri"/>
                <w:sz w:val="24"/>
                <w:szCs w:val="24"/>
                <w:lang w:val="uk-UA"/>
              </w:rPr>
              <w:t>, облік</w:t>
            </w:r>
            <w:r w:rsidR="006313B6">
              <w:rPr>
                <w:rFonts w:eastAsia="Calibri"/>
                <w:sz w:val="24"/>
                <w:szCs w:val="24"/>
                <w:lang w:val="uk-UA"/>
              </w:rPr>
              <w:t>у</w:t>
            </w:r>
            <w:r w:rsidR="006313B6" w:rsidRPr="006313B6">
              <w:rPr>
                <w:rFonts w:eastAsia="Calibri"/>
                <w:sz w:val="24"/>
                <w:szCs w:val="24"/>
                <w:lang w:val="uk-UA"/>
              </w:rPr>
              <w:t xml:space="preserve"> та перевірки платників податків.  Процедур, що стосуються оскарження рішень </w:t>
            </w:r>
            <w:proofErr w:type="spellStart"/>
            <w:r w:rsidR="006313B6" w:rsidRPr="006313B6">
              <w:rPr>
                <w:rFonts w:eastAsia="Calibri"/>
                <w:sz w:val="24"/>
                <w:szCs w:val="24"/>
                <w:lang w:val="uk-UA"/>
              </w:rPr>
              <w:t>КО</w:t>
            </w:r>
            <w:proofErr w:type="spellEnd"/>
            <w:r w:rsidR="006313B6" w:rsidRPr="006313B6">
              <w:rPr>
                <w:rFonts w:eastAsia="Calibri"/>
                <w:sz w:val="24"/>
                <w:szCs w:val="24"/>
                <w:lang w:val="uk-UA"/>
              </w:rPr>
              <w:t xml:space="preserve"> та вирішення спорів</w:t>
            </w:r>
            <w:r w:rsidR="006313B6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6313B6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0F4BFE" w:rsidP="00165ECD">
            <w:pPr>
              <w:spacing w:before="120" w:after="120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Понятт</w:t>
            </w:r>
            <w:proofErr w:type="spellEnd"/>
            <w:r w:rsidRPr="000F4BFE">
              <w:rPr>
                <w:rFonts w:eastAsia="Calibri"/>
                <w:b/>
                <w:bCs/>
                <w:sz w:val="24"/>
                <w:szCs w:val="24"/>
              </w:rPr>
              <w:t xml:space="preserve">я </w:t>
            </w:r>
            <w:proofErr w:type="spellStart"/>
            <w:r w:rsidRPr="000F4BFE">
              <w:rPr>
                <w:rFonts w:eastAsia="Calibri"/>
                <w:b/>
                <w:bCs/>
                <w:sz w:val="24"/>
                <w:szCs w:val="24"/>
              </w:rPr>
              <w:t>податкового</w:t>
            </w:r>
            <w:proofErr w:type="spellEnd"/>
            <w:r w:rsidRPr="000F4BFE">
              <w:rPr>
                <w:rFonts w:eastAsia="Calibri"/>
                <w:b/>
                <w:bCs/>
                <w:sz w:val="24"/>
                <w:szCs w:val="24"/>
              </w:rPr>
              <w:t xml:space="preserve"> контролю</w:t>
            </w:r>
          </w:p>
          <w:p w:rsidR="000F4BFE" w:rsidRDefault="000F4BFE" w:rsidP="00165ECD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F4BFE">
              <w:rPr>
                <w:rFonts w:eastAsia="Calibri"/>
                <w:b/>
                <w:bCs/>
                <w:sz w:val="24"/>
                <w:szCs w:val="24"/>
              </w:rPr>
              <w:t>Обмеження</w:t>
            </w:r>
            <w:proofErr w:type="spellEnd"/>
            <w:r w:rsidRPr="000F4BF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4BFE">
              <w:rPr>
                <w:rFonts w:eastAsia="Calibri"/>
                <w:b/>
                <w:bCs/>
                <w:sz w:val="24"/>
                <w:szCs w:val="24"/>
              </w:rPr>
              <w:t>податкового</w:t>
            </w:r>
            <w:proofErr w:type="spellEnd"/>
            <w:r w:rsidRPr="000F4BFE">
              <w:rPr>
                <w:rFonts w:eastAsia="Calibri"/>
                <w:b/>
                <w:bCs/>
                <w:sz w:val="24"/>
                <w:szCs w:val="24"/>
              </w:rPr>
              <w:t xml:space="preserve"> контролю</w:t>
            </w:r>
          </w:p>
          <w:p w:rsidR="000F4BFE" w:rsidRPr="000F4BFE" w:rsidRDefault="000F4BFE" w:rsidP="00165ECD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F4BFE">
              <w:rPr>
                <w:rFonts w:eastAsia="Calibri"/>
                <w:b/>
                <w:bCs/>
                <w:sz w:val="24"/>
                <w:szCs w:val="24"/>
              </w:rPr>
              <w:t>Спосіб</w:t>
            </w:r>
            <w:proofErr w:type="spellEnd"/>
            <w:r w:rsidRPr="000F4BF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4BFE">
              <w:rPr>
                <w:rFonts w:eastAsia="Calibri"/>
                <w:b/>
                <w:bCs/>
                <w:sz w:val="24"/>
                <w:szCs w:val="24"/>
              </w:rPr>
              <w:t>здійснення</w:t>
            </w:r>
            <w:proofErr w:type="spellEnd"/>
            <w:r w:rsidRPr="000F4BF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4BFE">
              <w:rPr>
                <w:rFonts w:eastAsia="Calibri"/>
                <w:b/>
                <w:bCs/>
                <w:sz w:val="24"/>
                <w:szCs w:val="24"/>
              </w:rPr>
              <w:t>податкового</w:t>
            </w:r>
            <w:proofErr w:type="spellEnd"/>
            <w:r w:rsidRPr="000F4BFE">
              <w:rPr>
                <w:rFonts w:eastAsia="Calibri"/>
                <w:b/>
                <w:bCs/>
                <w:sz w:val="24"/>
                <w:szCs w:val="24"/>
              </w:rPr>
              <w:t xml:space="preserve"> контролю</w:t>
            </w:r>
          </w:p>
          <w:p w:rsidR="00035274" w:rsidRDefault="000F4BFE" w:rsidP="00165ECD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Види перевірок</w:t>
            </w:r>
          </w:p>
          <w:p w:rsidR="00166366" w:rsidRPr="00166366" w:rsidRDefault="00166366" w:rsidP="00165ECD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Приклади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166366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</w:tr>
      <w:tr w:rsidR="00930712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02" w:rsidRDefault="001D2B02" w:rsidP="001D2B02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930712" w:rsidRDefault="001D2B02" w:rsidP="001D2B02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B02" w:rsidRDefault="001D2B02" w:rsidP="00166366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D2B02">
              <w:rPr>
                <w:rFonts w:eastAsia="Calibri"/>
                <w:b/>
                <w:bCs/>
                <w:sz w:val="24"/>
                <w:szCs w:val="24"/>
              </w:rPr>
              <w:t>Направлення</w:t>
            </w:r>
            <w:proofErr w:type="spellEnd"/>
            <w:r w:rsidRPr="001D2B02">
              <w:rPr>
                <w:rFonts w:eastAsia="Calibri"/>
                <w:b/>
                <w:bCs/>
                <w:sz w:val="24"/>
                <w:szCs w:val="24"/>
              </w:rPr>
              <w:t xml:space="preserve">, наказ та </w:t>
            </w:r>
            <w:proofErr w:type="spellStart"/>
            <w:r w:rsidRPr="001D2B02">
              <w:rPr>
                <w:rFonts w:eastAsia="Calibri"/>
                <w:b/>
                <w:bCs/>
                <w:sz w:val="24"/>
                <w:szCs w:val="24"/>
              </w:rPr>
              <w:t>посвідчення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на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перевірку</w:t>
            </w:r>
          </w:p>
          <w:p w:rsidR="001D2B02" w:rsidRDefault="001D2B02" w:rsidP="00166366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1D2B02">
              <w:rPr>
                <w:rFonts w:eastAsia="Calibri"/>
                <w:b/>
                <w:bCs/>
                <w:sz w:val="24"/>
                <w:szCs w:val="24"/>
              </w:rPr>
              <w:t xml:space="preserve">Строки </w:t>
            </w:r>
            <w:proofErr w:type="spellStart"/>
            <w:proofErr w:type="gramStart"/>
            <w:r w:rsidRPr="001D2B02">
              <w:rPr>
                <w:rFonts w:eastAsia="Calibri"/>
                <w:b/>
                <w:bCs/>
                <w:sz w:val="24"/>
                <w:szCs w:val="24"/>
              </w:rPr>
              <w:t>перев</w:t>
            </w:r>
            <w:proofErr w:type="gramEnd"/>
            <w:r w:rsidRPr="001D2B02">
              <w:rPr>
                <w:rFonts w:eastAsia="Calibri"/>
                <w:b/>
                <w:bCs/>
                <w:sz w:val="24"/>
                <w:szCs w:val="24"/>
              </w:rPr>
              <w:t>ірок</w:t>
            </w:r>
            <w:proofErr w:type="spellEnd"/>
          </w:p>
          <w:p w:rsidR="001D2B02" w:rsidRDefault="001D2B02" w:rsidP="00166366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Які матеріали є підставами для висновків при проведенні перевірки</w:t>
            </w:r>
          </w:p>
          <w:p w:rsidR="001D2B02" w:rsidRPr="001D2B02" w:rsidRDefault="001D2B02" w:rsidP="00166366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D2B02">
              <w:rPr>
                <w:rFonts w:eastAsia="Calibri"/>
                <w:b/>
                <w:bCs/>
                <w:sz w:val="24"/>
                <w:szCs w:val="24"/>
              </w:rPr>
              <w:t>Оформлення</w:t>
            </w:r>
            <w:proofErr w:type="spellEnd"/>
            <w:r w:rsidRPr="001D2B0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2B02">
              <w:rPr>
                <w:rFonts w:eastAsia="Calibri"/>
                <w:b/>
                <w:bCs/>
                <w:sz w:val="24"/>
                <w:szCs w:val="24"/>
              </w:rPr>
              <w:t>результаті</w:t>
            </w:r>
            <w:proofErr w:type="gramStart"/>
            <w:r w:rsidRPr="001D2B02">
              <w:rPr>
                <w:rFonts w:eastAsia="Calibri"/>
                <w:b/>
                <w:bCs/>
                <w:sz w:val="24"/>
                <w:szCs w:val="24"/>
              </w:rPr>
              <w:t>в</w:t>
            </w:r>
            <w:proofErr w:type="spellEnd"/>
            <w:r w:rsidRPr="001D2B0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2B02">
              <w:rPr>
                <w:rFonts w:eastAsia="Calibri"/>
                <w:b/>
                <w:bCs/>
                <w:sz w:val="24"/>
                <w:szCs w:val="24"/>
              </w:rPr>
              <w:t>перев</w:t>
            </w:r>
            <w:proofErr w:type="gramEnd"/>
            <w:r w:rsidRPr="001D2B02">
              <w:rPr>
                <w:rFonts w:eastAsia="Calibri"/>
                <w:b/>
                <w:bCs/>
                <w:sz w:val="24"/>
                <w:szCs w:val="24"/>
              </w:rPr>
              <w:t>ірок</w:t>
            </w:r>
            <w:proofErr w:type="spellEnd"/>
          </w:p>
          <w:p w:rsidR="00166366" w:rsidRDefault="00166366" w:rsidP="00166366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Порядок оскарження результатів перевірок</w:t>
            </w:r>
          </w:p>
          <w:p w:rsidR="00166366" w:rsidRDefault="00166366" w:rsidP="00166366">
            <w:pPr>
              <w:spacing w:before="120" w:after="120"/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О</w:t>
            </w:r>
            <w:proofErr w:type="spellStart"/>
            <w:r w:rsidRPr="00035274">
              <w:rPr>
                <w:rFonts w:eastAsia="Calibri"/>
                <w:b/>
                <w:bCs/>
                <w:sz w:val="24"/>
                <w:szCs w:val="24"/>
              </w:rPr>
              <w:t>блік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податковими органами юридичних та </w:t>
            </w:r>
            <w:r w:rsidR="001D2B02">
              <w:rPr>
                <w:rFonts w:eastAsia="Calibri"/>
                <w:b/>
                <w:bCs/>
                <w:sz w:val="24"/>
                <w:szCs w:val="24"/>
                <w:lang w:val="uk-UA"/>
              </w:rPr>
              <w:t>фі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з</w:t>
            </w:r>
            <w:r w:rsidR="001D2B02">
              <w:rPr>
                <w:rFonts w:eastAsia="Calibri"/>
                <w:b/>
                <w:bCs/>
                <w:sz w:val="24"/>
                <w:szCs w:val="24"/>
                <w:lang w:val="uk-UA"/>
              </w:rPr>
              <w:t>ичн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их, нерезидентів та окремі види договорів</w:t>
            </w:r>
          </w:p>
          <w:p w:rsidR="00930712" w:rsidRPr="00803D1E" w:rsidRDefault="00166366" w:rsidP="00166366">
            <w:pPr>
              <w:spacing w:before="120" w:after="120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Приклади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12" w:rsidRDefault="00166366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AE7E3B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Книш Наталя Ігорівна</w:t>
            </w:r>
          </w:p>
          <w:p w:rsid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адвокат (свідоцтво про право на зайняття адвокатською діяльністю </w:t>
            </w: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ЧН №000471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непрактикуючий аудитор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(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AE7E3B" w:rsidRP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102216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внутрішній аудитор 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(сертифікат № 00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202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F85FFA" w:rsidRDefault="00F85FF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спеціаліст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міжнародних відносин (Диплом про вищу освіту КВ №41558258 Київський національний університет імені Тараса Шевченка),</w:t>
            </w:r>
          </w:p>
          <w:p w:rsidR="00F9062A" w:rsidRP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Адвокат, старший партнер в адвокатському об’єднанні «АТТОРНЕЙС»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020796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lastRenderedPageBreak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Шевченко),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C06793" w:rsidRDefault="00C06793" w:rsidP="00C0679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574EE7" w:rsidRPr="00574EE7" w:rsidRDefault="00574EE7" w:rsidP="00C0679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133DD"/>
    <w:rsid w:val="00020796"/>
    <w:rsid w:val="00020D97"/>
    <w:rsid w:val="00031D58"/>
    <w:rsid w:val="00035274"/>
    <w:rsid w:val="00077177"/>
    <w:rsid w:val="000F4BFE"/>
    <w:rsid w:val="00144CCF"/>
    <w:rsid w:val="00165ECD"/>
    <w:rsid w:val="00166366"/>
    <w:rsid w:val="001C5498"/>
    <w:rsid w:val="001D2B02"/>
    <w:rsid w:val="002612C8"/>
    <w:rsid w:val="002A5FC0"/>
    <w:rsid w:val="0034216F"/>
    <w:rsid w:val="0036523D"/>
    <w:rsid w:val="003A6DF5"/>
    <w:rsid w:val="003F4ECF"/>
    <w:rsid w:val="004819F4"/>
    <w:rsid w:val="00493D88"/>
    <w:rsid w:val="004C28FE"/>
    <w:rsid w:val="004E29A7"/>
    <w:rsid w:val="004F7AF4"/>
    <w:rsid w:val="00524D01"/>
    <w:rsid w:val="00554E9B"/>
    <w:rsid w:val="00557512"/>
    <w:rsid w:val="00574EE7"/>
    <w:rsid w:val="006313B6"/>
    <w:rsid w:val="00651AFD"/>
    <w:rsid w:val="006B0DC9"/>
    <w:rsid w:val="006E61A4"/>
    <w:rsid w:val="00726471"/>
    <w:rsid w:val="007875F5"/>
    <w:rsid w:val="00803BE8"/>
    <w:rsid w:val="00803D1E"/>
    <w:rsid w:val="00857E93"/>
    <w:rsid w:val="00876597"/>
    <w:rsid w:val="0088742A"/>
    <w:rsid w:val="008D75FB"/>
    <w:rsid w:val="00930712"/>
    <w:rsid w:val="009A0FBF"/>
    <w:rsid w:val="009E34DD"/>
    <w:rsid w:val="00A8427B"/>
    <w:rsid w:val="00A91985"/>
    <w:rsid w:val="00AD643E"/>
    <w:rsid w:val="00AE7E3B"/>
    <w:rsid w:val="00B54CE2"/>
    <w:rsid w:val="00B74474"/>
    <w:rsid w:val="00B83AA2"/>
    <w:rsid w:val="00B969F0"/>
    <w:rsid w:val="00BA0D8C"/>
    <w:rsid w:val="00BA68B2"/>
    <w:rsid w:val="00BC3475"/>
    <w:rsid w:val="00BD4CB3"/>
    <w:rsid w:val="00C06793"/>
    <w:rsid w:val="00CA5593"/>
    <w:rsid w:val="00CB1B5C"/>
    <w:rsid w:val="00DA04D2"/>
    <w:rsid w:val="00DA2E5C"/>
    <w:rsid w:val="00DF7ABD"/>
    <w:rsid w:val="00E0656E"/>
    <w:rsid w:val="00E2245F"/>
    <w:rsid w:val="00E53566"/>
    <w:rsid w:val="00ED57B5"/>
    <w:rsid w:val="00EE0193"/>
    <w:rsid w:val="00EE3FF0"/>
    <w:rsid w:val="00F240BE"/>
    <w:rsid w:val="00F8041A"/>
    <w:rsid w:val="00F85FFA"/>
    <w:rsid w:val="00F9062A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165ECD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3</cp:revision>
  <dcterms:created xsi:type="dcterms:W3CDTF">2024-01-25T14:36:00Z</dcterms:created>
  <dcterms:modified xsi:type="dcterms:W3CDTF">2024-01-25T15:07:00Z</dcterms:modified>
</cp:coreProperties>
</file>